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63"/>
        <w:gridCol w:w="1617"/>
      </w:tblGrid>
      <w:tr w:rsidR="00FC6E4E" w:rsidRPr="00FC6E4E" w14:paraId="6C75E969" w14:textId="77777777" w:rsidTr="00FC6E4E">
        <w:trPr>
          <w:tblCellSpacing w:w="15" w:type="dxa"/>
        </w:trPr>
        <w:tc>
          <w:tcPr>
            <w:tcW w:w="0" w:type="auto"/>
            <w:vAlign w:val="center"/>
            <w:hideMark/>
          </w:tcPr>
          <w:p w14:paraId="707D65ED" w14:textId="69767FA2" w:rsidR="00FC6E4E" w:rsidRPr="00FC6E4E" w:rsidRDefault="00102584" w:rsidP="00FC6E4E">
            <w:pPr>
              <w:widowControl w:val="0"/>
              <w:tabs>
                <w:tab w:val="right" w:pos="7088"/>
                <w:tab w:val="right" w:pos="9781"/>
              </w:tabs>
              <w:overflowPunct w:val="0"/>
              <w:autoSpaceDE w:val="0"/>
              <w:autoSpaceDN w:val="0"/>
              <w:adjustRightInd w:val="0"/>
              <w:textAlignment w:val="baseline"/>
              <w:rPr>
                <w:rFonts w:ascii="Arial" w:hAnsi="Arial" w:cs="Arial"/>
                <w:b/>
                <w:bCs/>
                <w:noProof/>
                <w:sz w:val="28"/>
                <w:szCs w:val="28"/>
                <w:lang w:val="en-US" w:eastAsia="en-GB"/>
              </w:rPr>
            </w:pPr>
            <w:bookmarkStart w:id="0" w:name="Title"/>
            <w:bookmarkStart w:id="1" w:name="_Hlk40295327"/>
            <w:bookmarkEnd w:id="0"/>
            <w:bookmarkEnd w:id="1"/>
            <w:r w:rsidRPr="00E0171B">
              <w:rPr>
                <w:rFonts w:ascii="Arial" w:hAnsi="Arial" w:cs="Arial"/>
                <w:b/>
                <w:bCs/>
                <w:noProof/>
                <w:sz w:val="28"/>
                <w:szCs w:val="28"/>
                <w:lang w:eastAsia="en-GB"/>
              </w:rPr>
              <w:t>3GPP TSG RAN WG#12</w:t>
            </w:r>
            <w:r>
              <w:rPr>
                <w:rFonts w:ascii="Arial" w:hAnsi="Arial" w:cs="Arial"/>
                <w:b/>
                <w:bCs/>
                <w:noProof/>
                <w:sz w:val="28"/>
                <w:szCs w:val="28"/>
                <w:lang w:eastAsia="en-GB"/>
              </w:rPr>
              <w:t>3</w:t>
            </w:r>
            <w:r w:rsidRPr="00E0171B">
              <w:rPr>
                <w:rFonts w:ascii="Arial" w:hAnsi="Arial" w:cs="Arial"/>
                <w:b/>
                <w:bCs/>
                <w:noProof/>
                <w:sz w:val="28"/>
                <w:szCs w:val="28"/>
                <w:lang w:eastAsia="en-GB"/>
              </w:rPr>
              <w:tab/>
            </w:r>
          </w:p>
        </w:tc>
        <w:tc>
          <w:tcPr>
            <w:tcW w:w="0" w:type="auto"/>
            <w:vAlign w:val="center"/>
            <w:hideMark/>
          </w:tcPr>
          <w:p w14:paraId="15BC1B74" w14:textId="77777777" w:rsidR="00FC6E4E" w:rsidRPr="00FC6E4E" w:rsidRDefault="00FC6E4E" w:rsidP="00FC6E4E">
            <w:pPr>
              <w:widowControl w:val="0"/>
              <w:tabs>
                <w:tab w:val="right" w:pos="7088"/>
                <w:tab w:val="right" w:pos="9781"/>
              </w:tabs>
              <w:overflowPunct w:val="0"/>
              <w:autoSpaceDE w:val="0"/>
              <w:autoSpaceDN w:val="0"/>
              <w:adjustRightInd w:val="0"/>
              <w:textAlignment w:val="baseline"/>
              <w:rPr>
                <w:rFonts w:ascii="Arial" w:hAnsi="Arial" w:cs="Arial"/>
                <w:b/>
                <w:bCs/>
                <w:noProof/>
                <w:sz w:val="28"/>
                <w:szCs w:val="28"/>
                <w:lang w:val="en-US" w:eastAsia="en-GB"/>
              </w:rPr>
            </w:pPr>
            <w:r w:rsidRPr="00FC6E4E">
              <w:rPr>
                <w:rFonts w:ascii="Arial" w:hAnsi="Arial" w:cs="Arial"/>
                <w:b/>
                <w:bCs/>
                <w:noProof/>
                <w:sz w:val="28"/>
                <w:szCs w:val="28"/>
                <w:lang w:val="en-US" w:eastAsia="en-GB"/>
              </w:rPr>
              <w:t>R1-2509198</w:t>
            </w:r>
          </w:p>
        </w:tc>
      </w:tr>
    </w:tbl>
    <w:p w14:paraId="5F1AA4FE" w14:textId="77777777" w:rsidR="00102584" w:rsidRDefault="00102584" w:rsidP="00102584">
      <w:pPr>
        <w:widowControl w:val="0"/>
        <w:tabs>
          <w:tab w:val="right" w:pos="7088"/>
          <w:tab w:val="right" w:pos="9781"/>
        </w:tabs>
        <w:overflowPunct w:val="0"/>
        <w:autoSpaceDE w:val="0"/>
        <w:autoSpaceDN w:val="0"/>
        <w:adjustRightInd w:val="0"/>
        <w:textAlignment w:val="baseline"/>
        <w:rPr>
          <w:sz w:val="28"/>
          <w:szCs w:val="28"/>
          <w:lang w:eastAsia="en-GB"/>
        </w:rPr>
      </w:pPr>
      <w:r>
        <w:rPr>
          <w:rFonts w:ascii="Arial" w:hAnsi="Arial" w:cs="Arial"/>
          <w:b/>
          <w:bCs/>
          <w:noProof/>
          <w:sz w:val="28"/>
          <w:szCs w:val="28"/>
          <w:lang w:eastAsia="en-GB"/>
        </w:rPr>
        <w:t>Dallas</w:t>
      </w:r>
      <w:r w:rsidRPr="00E0171B">
        <w:rPr>
          <w:rFonts w:ascii="Arial" w:hAnsi="Arial" w:cs="Arial"/>
          <w:b/>
          <w:bCs/>
          <w:noProof/>
          <w:sz w:val="28"/>
          <w:szCs w:val="28"/>
          <w:lang w:eastAsia="en-GB"/>
        </w:rPr>
        <w:t>, USA, Nov 17th – 21st,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7E334096"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2" w:name="Source"/>
      <w:bookmarkEnd w:id="2"/>
      <w:r w:rsidR="00102584">
        <w:rPr>
          <w:rFonts w:ascii="Arial" w:hAnsi="Arial"/>
          <w:sz w:val="24"/>
        </w:rPr>
        <w:t>5</w:t>
      </w:r>
    </w:p>
    <w:p w14:paraId="237BD542" w14:textId="43E26E2A"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Source</w:t>
      </w:r>
      <w:proofErr w:type="gramStart"/>
      <w:r w:rsidRPr="00E327DE">
        <w:rPr>
          <w:rFonts w:ascii="Arial" w:hAnsi="Arial"/>
          <w:b/>
          <w:sz w:val="24"/>
          <w:lang w:val="en-US"/>
        </w:rPr>
        <w:t xml:space="preserve">: </w:t>
      </w:r>
      <w:r w:rsidR="0095376A">
        <w:rPr>
          <w:rFonts w:ascii="Arial" w:hAnsi="Arial"/>
          <w:b/>
          <w:sz w:val="24"/>
          <w:lang w:val="en-US"/>
        </w:rPr>
        <w:tab/>
      </w:r>
      <w:r w:rsidRPr="00E327DE">
        <w:rPr>
          <w:rFonts w:ascii="Arial" w:hAnsi="Arial"/>
          <w:sz w:val="24"/>
          <w:lang w:val="en-US"/>
        </w:rPr>
        <w:t>Qualcomm</w:t>
      </w:r>
      <w:proofErr w:type="gramEnd"/>
      <w:r w:rsidRPr="00E327DE">
        <w:rPr>
          <w:rFonts w:ascii="Arial" w:hAnsi="Arial"/>
          <w:sz w:val="24"/>
          <w:lang w:val="en-US"/>
        </w:rPr>
        <w:t xml:space="preserve"> Incorporated</w:t>
      </w:r>
    </w:p>
    <w:p w14:paraId="60B11D64" w14:textId="02DDC182"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102584">
        <w:rPr>
          <w:rFonts w:ascii="Arial" w:hAnsi="Arial"/>
          <w:sz w:val="24"/>
        </w:rPr>
        <w:t>Discussion on OCC for RACH-less HO</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3" w:name="DocumentFor"/>
      <w:bookmarkEnd w:id="3"/>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3A947BA3" w:rsidR="00394823" w:rsidRPr="00E327DE" w:rsidRDefault="00102584" w:rsidP="00394823">
      <w:pPr>
        <w:pStyle w:val="Heading1"/>
        <w:numPr>
          <w:ilvl w:val="0"/>
          <w:numId w:val="1"/>
        </w:numPr>
        <w:tabs>
          <w:tab w:val="num" w:pos="720"/>
        </w:tabs>
        <w:ind w:left="720" w:hanging="720"/>
        <w:jc w:val="both"/>
        <w:rPr>
          <w:lang w:val="en-US"/>
        </w:rPr>
      </w:pPr>
      <w:r>
        <w:rPr>
          <w:lang w:val="en-US"/>
        </w:rPr>
        <w:t>Background</w:t>
      </w:r>
    </w:p>
    <w:p w14:paraId="3E60CC9C" w14:textId="3B20160B" w:rsidR="002E5051" w:rsidRDefault="00102584" w:rsidP="002E5051">
      <w:r>
        <w:t xml:space="preserve">In </w:t>
      </w:r>
      <w:r w:rsidRPr="00102584">
        <w:t>R1-2508308</w:t>
      </w:r>
      <w:r>
        <w:t>/</w:t>
      </w:r>
      <w:r w:rsidRPr="00102584">
        <w:t>R2-2507909</w:t>
      </w:r>
      <w:r>
        <w:t>, RAN2 sent the following LS to RAN1:</w:t>
      </w:r>
    </w:p>
    <w:tbl>
      <w:tblPr>
        <w:tblStyle w:val="TableGrid"/>
        <w:tblW w:w="0" w:type="auto"/>
        <w:tblLook w:val="04A0" w:firstRow="1" w:lastRow="0" w:firstColumn="1" w:lastColumn="0" w:noHBand="0" w:noVBand="1"/>
      </w:tblPr>
      <w:tblGrid>
        <w:gridCol w:w="9629"/>
      </w:tblGrid>
      <w:tr w:rsidR="00102584" w14:paraId="24A2FE58" w14:textId="77777777" w:rsidTr="00102584">
        <w:tc>
          <w:tcPr>
            <w:tcW w:w="9629" w:type="dxa"/>
          </w:tcPr>
          <w:p w14:paraId="0DE169B9" w14:textId="77777777" w:rsidR="00102584" w:rsidRPr="002C1244" w:rsidRDefault="00102584" w:rsidP="00102584">
            <w:pPr>
              <w:pStyle w:val="Header"/>
              <w:spacing w:after="120"/>
              <w:rPr>
                <w:rFonts w:cs="Arial"/>
              </w:rPr>
            </w:pPr>
            <w:r>
              <w:rPr>
                <w:rFonts w:cs="Arial"/>
              </w:rPr>
              <w:t>During RAN2#131</w:t>
            </w:r>
            <w:r w:rsidRPr="002C1244">
              <w:rPr>
                <w:rFonts w:cs="Arial"/>
              </w:rPr>
              <w:t>-bis</w:t>
            </w:r>
            <w:r>
              <w:rPr>
                <w:rFonts w:cs="Arial"/>
              </w:rPr>
              <w:t xml:space="preserve"> meeting, RAN2 discussed </w:t>
            </w:r>
            <w:r w:rsidRPr="002C1244">
              <w:rPr>
                <w:rFonts w:cs="Arial"/>
              </w:rPr>
              <w:t xml:space="preserve">the applicability of </w:t>
            </w:r>
            <w:r>
              <w:rPr>
                <w:rFonts w:cs="Arial"/>
              </w:rPr>
              <w:t>OCC</w:t>
            </w:r>
            <w:r w:rsidRPr="002C1244">
              <w:rPr>
                <w:rFonts w:cs="Arial"/>
              </w:rPr>
              <w:t xml:space="preserve"> to RACH-less handover, and agreed that current stage 3 specifications in RAN2 do not prevent the use of OCC for RACH-less.</w:t>
            </w:r>
          </w:p>
          <w:p w14:paraId="1AA0C49A" w14:textId="6D286459" w:rsidR="00102584" w:rsidRPr="00102584" w:rsidRDefault="00102584" w:rsidP="00102584">
            <w:pPr>
              <w:pStyle w:val="Header"/>
              <w:spacing w:after="120"/>
            </w:pPr>
            <w:r w:rsidRPr="002C1244">
              <w:rPr>
                <w:rFonts w:cs="Arial"/>
              </w:rPr>
              <w:t>RAN2 would like to check with RAN1 whether the use of OCC for NTN RACH-less handover is feasible and can be supported without any further update to the specification.</w:t>
            </w:r>
          </w:p>
        </w:tc>
      </w:tr>
    </w:tbl>
    <w:p w14:paraId="20A81030" w14:textId="77777777" w:rsidR="00102584" w:rsidRDefault="00102584" w:rsidP="002E5051"/>
    <w:p w14:paraId="215B0CA9" w14:textId="1A3A7F9B" w:rsidR="00102584" w:rsidRDefault="00102584" w:rsidP="002E5051">
      <w:pPr>
        <w:rPr>
          <w:lang w:val="en-US"/>
        </w:rPr>
      </w:pPr>
      <w:r>
        <w:rPr>
          <w:lang w:val="en-US"/>
        </w:rPr>
        <w:t xml:space="preserve">In this contribution, we </w:t>
      </w:r>
      <w:proofErr w:type="gramStart"/>
      <w:r>
        <w:rPr>
          <w:lang w:val="en-US"/>
        </w:rPr>
        <w:t>discuss on</w:t>
      </w:r>
      <w:proofErr w:type="gramEnd"/>
      <w:r>
        <w:rPr>
          <w:lang w:val="en-US"/>
        </w:rPr>
        <w:t xml:space="preserve"> the possibility of supporting OCC for RACH-less handover.</w:t>
      </w:r>
    </w:p>
    <w:p w14:paraId="023B8797" w14:textId="17C1A639" w:rsidR="00102584" w:rsidRDefault="00102584" w:rsidP="00102584">
      <w:pPr>
        <w:pStyle w:val="Heading1"/>
        <w:numPr>
          <w:ilvl w:val="0"/>
          <w:numId w:val="1"/>
        </w:numPr>
        <w:tabs>
          <w:tab w:val="num" w:pos="720"/>
        </w:tabs>
        <w:ind w:left="720" w:hanging="720"/>
        <w:jc w:val="both"/>
        <w:rPr>
          <w:lang w:val="en-US"/>
        </w:rPr>
      </w:pPr>
      <w:r>
        <w:rPr>
          <w:lang w:val="en-US"/>
        </w:rPr>
        <w:t>Discussion</w:t>
      </w:r>
    </w:p>
    <w:p w14:paraId="12704F0D" w14:textId="7EBD5776" w:rsidR="00102584" w:rsidRDefault="00CE0F6D" w:rsidP="00102584">
      <w:pPr>
        <w:rPr>
          <w:lang w:val="en-US"/>
        </w:rPr>
      </w:pPr>
      <w:r>
        <w:rPr>
          <w:lang w:val="en-US"/>
        </w:rPr>
        <w:t>PUSCH during RACH-less handover can be triggered with dynamic grant or configured grant.</w:t>
      </w:r>
    </w:p>
    <w:p w14:paraId="362D9C38" w14:textId="562F871D" w:rsidR="00CE0F6D" w:rsidRPr="00CE0F6D" w:rsidRDefault="00CE0F6D" w:rsidP="00CE0F6D">
      <w:pPr>
        <w:pStyle w:val="ListParagraph"/>
        <w:numPr>
          <w:ilvl w:val="0"/>
          <w:numId w:val="12"/>
        </w:numPr>
        <w:rPr>
          <w:lang w:val="en-US"/>
        </w:rPr>
      </w:pPr>
      <w:r w:rsidRPr="3885B6EB">
        <w:rPr>
          <w:lang w:val="en-US"/>
        </w:rPr>
        <w:t>For configured grant, the grant is configured by</w:t>
      </w:r>
      <w:r w:rsidR="25E58AF7" w:rsidRPr="3885B6EB">
        <w:rPr>
          <w:lang w:val="en-US"/>
        </w:rPr>
        <w:t xml:space="preserve"> type</w:t>
      </w:r>
      <w:r w:rsidR="0095376A">
        <w:rPr>
          <w:lang w:val="en-US"/>
        </w:rPr>
        <w:t>-</w:t>
      </w:r>
      <w:r w:rsidR="25E58AF7" w:rsidRPr="3885B6EB">
        <w:rPr>
          <w:lang w:val="en-US"/>
        </w:rPr>
        <w:t>1</w:t>
      </w:r>
      <w:r w:rsidRPr="3885B6EB">
        <w:rPr>
          <w:lang w:val="en-US"/>
        </w:rPr>
        <w:t xml:space="preserve"> </w:t>
      </w:r>
      <w:proofErr w:type="spellStart"/>
      <w:r w:rsidRPr="3885B6EB">
        <w:rPr>
          <w:i/>
          <w:iCs/>
          <w:lang w:val="en-US"/>
        </w:rPr>
        <w:t>ConfiguredGrantConfig</w:t>
      </w:r>
      <w:proofErr w:type="spellEnd"/>
      <w:r w:rsidRPr="3885B6EB">
        <w:rPr>
          <w:lang w:val="en-US"/>
        </w:rPr>
        <w:t xml:space="preserve">, which will include a pointer to the TDRA table through </w:t>
      </w:r>
      <w:r w:rsidRPr="3885B6EB">
        <w:rPr>
          <w:i/>
          <w:iCs/>
        </w:rPr>
        <w:t>timeDomainAllocation</w:t>
      </w:r>
      <w:r>
        <w:t xml:space="preserve"> field. This is the same behavior as unicast.</w:t>
      </w:r>
    </w:p>
    <w:p w14:paraId="54DB3C23" w14:textId="0059A2E2" w:rsidR="00CE0F6D" w:rsidRPr="00CE0F6D" w:rsidRDefault="00CE0F6D" w:rsidP="00CE0F6D">
      <w:pPr>
        <w:pStyle w:val="ListParagraph"/>
        <w:numPr>
          <w:ilvl w:val="0"/>
          <w:numId w:val="12"/>
        </w:numPr>
        <w:rPr>
          <w:lang w:val="en-US"/>
        </w:rPr>
      </w:pPr>
      <w:r>
        <w:t xml:space="preserve">For dynamic grant, the UE </w:t>
      </w:r>
      <w:proofErr w:type="gramStart"/>
      <w:r>
        <w:t>has to</w:t>
      </w:r>
      <w:proofErr w:type="gramEnd"/>
      <w:r>
        <w:t xml:space="preserve"> monitor C-RNTI grants according to the received configuration</w:t>
      </w:r>
      <w:r w:rsidR="6C1CD78B">
        <w:t xml:space="preserve"> in handover command</w:t>
      </w:r>
      <w:r>
        <w:t xml:space="preserve">, which is the same behavior as for unicast. </w:t>
      </w:r>
    </w:p>
    <w:p w14:paraId="776541F1" w14:textId="555CD044" w:rsidR="00CE0F6D" w:rsidRDefault="00CE0F6D" w:rsidP="00CE0F6D">
      <w:pPr>
        <w:rPr>
          <w:lang w:val="en-US"/>
        </w:rPr>
      </w:pPr>
      <w:r>
        <w:rPr>
          <w:lang w:val="en-US"/>
        </w:rPr>
        <w:t>In both cases, we do not see any additional RAN1 specification impact for supporting OCC during RACH-less handover. On the performance side, however, aspects such as CFO grouping may be challenging in this scenario (since the target cell may not know the CFO of the UE performing RACH-less handover), but these can be left to network implementation</w:t>
      </w:r>
    </w:p>
    <w:p w14:paraId="1D316CB8" w14:textId="716EC62D" w:rsidR="00CE0F6D" w:rsidRDefault="00CE0F6D" w:rsidP="00CE0F6D">
      <w:pPr>
        <w:rPr>
          <w:b/>
          <w:bCs/>
        </w:rPr>
      </w:pPr>
      <w:r w:rsidRPr="00CE0F6D">
        <w:rPr>
          <w:b/>
          <w:bCs/>
          <w:u w:val="single"/>
          <w:lang w:val="en-US"/>
        </w:rPr>
        <w:t>Proposal:</w:t>
      </w:r>
      <w:r>
        <w:rPr>
          <w:b/>
          <w:bCs/>
          <w:lang w:val="en-US"/>
        </w:rPr>
        <w:t xml:space="preserve"> Endorse the following reply to RAN2 LS </w:t>
      </w:r>
      <w:r w:rsidRPr="00CE0F6D">
        <w:rPr>
          <w:b/>
          <w:bCs/>
        </w:rPr>
        <w:t>R1-2508308</w:t>
      </w:r>
      <w:r>
        <w:rPr>
          <w:b/>
          <w:bCs/>
        </w:rPr>
        <w:t>:</w:t>
      </w:r>
    </w:p>
    <w:p w14:paraId="72B1E312" w14:textId="45C3FE22" w:rsidR="00CE0F6D" w:rsidRDefault="00CE0F6D" w:rsidP="00CE0F6D">
      <w:pPr>
        <w:pStyle w:val="ListParagraph"/>
        <w:numPr>
          <w:ilvl w:val="0"/>
          <w:numId w:val="12"/>
        </w:numPr>
        <w:rPr>
          <w:b/>
          <w:bCs/>
          <w:lang w:val="en-US"/>
        </w:rPr>
      </w:pPr>
      <w:r>
        <w:rPr>
          <w:b/>
          <w:bCs/>
          <w:lang w:val="en-US"/>
        </w:rPr>
        <w:t>Support of OCC for NTN RACH-less handover is feasible and can be supported without any further update to RAN1 specifications.</w:t>
      </w:r>
    </w:p>
    <w:p w14:paraId="1515EB2D" w14:textId="77777777" w:rsidR="00CE0F6D" w:rsidRDefault="00CE0F6D" w:rsidP="00CE0F6D">
      <w:pPr>
        <w:rPr>
          <w:b/>
          <w:bCs/>
          <w:lang w:val="en-US"/>
        </w:rPr>
      </w:pPr>
    </w:p>
    <w:p w14:paraId="55B5F0B9" w14:textId="012E3C4A" w:rsidR="0095376A" w:rsidRDefault="0095376A" w:rsidP="0095376A">
      <w:pPr>
        <w:pStyle w:val="Heading1"/>
        <w:numPr>
          <w:ilvl w:val="0"/>
          <w:numId w:val="1"/>
        </w:numPr>
        <w:tabs>
          <w:tab w:val="num" w:pos="720"/>
        </w:tabs>
        <w:ind w:left="720" w:hanging="720"/>
        <w:jc w:val="both"/>
        <w:rPr>
          <w:lang w:val="en-US"/>
        </w:rPr>
      </w:pPr>
      <w:r>
        <w:rPr>
          <w:lang w:val="en-US"/>
        </w:rPr>
        <w:t>Conclusion</w:t>
      </w:r>
    </w:p>
    <w:p w14:paraId="7ED89415" w14:textId="26743AB9" w:rsidR="0095376A" w:rsidRDefault="0095376A" w:rsidP="00CE0F6D">
      <w:pPr>
        <w:rPr>
          <w:lang w:val="en-US"/>
        </w:rPr>
      </w:pPr>
      <w:r w:rsidRPr="0095376A">
        <w:rPr>
          <w:lang w:val="en-US"/>
        </w:rPr>
        <w:t>In this document we discussed the LS from RAN2 on usage of OCC during RACH-less handover. We made the following proposal:</w:t>
      </w:r>
    </w:p>
    <w:p w14:paraId="2061EE51" w14:textId="77777777" w:rsidR="0095376A" w:rsidRDefault="0095376A" w:rsidP="0095376A">
      <w:pPr>
        <w:rPr>
          <w:b/>
          <w:bCs/>
        </w:rPr>
      </w:pPr>
      <w:r w:rsidRPr="00CE0F6D">
        <w:rPr>
          <w:b/>
          <w:bCs/>
          <w:u w:val="single"/>
          <w:lang w:val="en-US"/>
        </w:rPr>
        <w:t>Proposal:</w:t>
      </w:r>
      <w:r>
        <w:rPr>
          <w:b/>
          <w:bCs/>
          <w:lang w:val="en-US"/>
        </w:rPr>
        <w:t xml:space="preserve"> Endorse the following reply to RAN2 LS </w:t>
      </w:r>
      <w:r w:rsidRPr="00CE0F6D">
        <w:rPr>
          <w:b/>
          <w:bCs/>
        </w:rPr>
        <w:t>R1-2508308</w:t>
      </w:r>
      <w:r>
        <w:rPr>
          <w:b/>
          <w:bCs/>
        </w:rPr>
        <w:t>:</w:t>
      </w:r>
    </w:p>
    <w:p w14:paraId="7C73D190" w14:textId="5EB2CB5C" w:rsidR="00102584" w:rsidRPr="0095376A" w:rsidRDefault="0095376A" w:rsidP="006361BD">
      <w:pPr>
        <w:pStyle w:val="ListParagraph"/>
        <w:numPr>
          <w:ilvl w:val="0"/>
          <w:numId w:val="12"/>
        </w:numPr>
        <w:rPr>
          <w:lang w:val="en-US"/>
        </w:rPr>
      </w:pPr>
      <w:r w:rsidRPr="0095376A">
        <w:rPr>
          <w:b/>
          <w:bCs/>
          <w:lang w:val="en-US"/>
        </w:rPr>
        <w:t>Support of OCC for NTN RACH-less handover is feasible and can be supported without any further update to RAN1 specifications.</w:t>
      </w:r>
    </w:p>
    <w:sectPr w:rsidR="00102584" w:rsidRPr="0095376A"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8252A" w14:textId="77777777" w:rsidR="00B235CC" w:rsidRDefault="00B235CC">
      <w:pPr>
        <w:spacing w:after="0"/>
      </w:pPr>
      <w:r>
        <w:separator/>
      </w:r>
    </w:p>
  </w:endnote>
  <w:endnote w:type="continuationSeparator" w:id="0">
    <w:p w14:paraId="526A4393" w14:textId="77777777" w:rsidR="00B235CC" w:rsidRDefault="00B235CC">
      <w:pPr>
        <w:spacing w:after="0"/>
      </w:pPr>
      <w:r>
        <w:continuationSeparator/>
      </w:r>
    </w:p>
  </w:endnote>
  <w:endnote w:type="continuationNotice" w:id="1">
    <w:p w14:paraId="4BAE4171" w14:textId="77777777" w:rsidR="00B235CC" w:rsidRDefault="00B23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C7AA8" w14:textId="77777777" w:rsidR="00B235CC" w:rsidRDefault="00B235CC">
      <w:pPr>
        <w:spacing w:after="0"/>
      </w:pPr>
      <w:r>
        <w:separator/>
      </w:r>
    </w:p>
  </w:footnote>
  <w:footnote w:type="continuationSeparator" w:id="0">
    <w:p w14:paraId="012257DD" w14:textId="77777777" w:rsidR="00B235CC" w:rsidRDefault="00B235CC">
      <w:pPr>
        <w:spacing w:after="0"/>
      </w:pPr>
      <w:r>
        <w:continuationSeparator/>
      </w:r>
    </w:p>
  </w:footnote>
  <w:footnote w:type="continuationNotice" w:id="1">
    <w:p w14:paraId="7036F8CD" w14:textId="77777777" w:rsidR="00B235CC" w:rsidRDefault="00B235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3232C"/>
    <w:multiLevelType w:val="hybridMultilevel"/>
    <w:tmpl w:val="37E83CBA"/>
    <w:lvl w:ilvl="0" w:tplc="374850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1"/>
  </w:num>
  <w:num w:numId="3" w16cid:durableId="1393574950">
    <w:abstractNumId w:val="10"/>
  </w:num>
  <w:num w:numId="4" w16cid:durableId="1293512971">
    <w:abstractNumId w:val="9"/>
  </w:num>
  <w:num w:numId="5" w16cid:durableId="252130331">
    <w:abstractNumId w:val="4"/>
  </w:num>
  <w:num w:numId="6" w16cid:durableId="1229532830">
    <w:abstractNumId w:val="2"/>
  </w:num>
  <w:num w:numId="7" w16cid:durableId="861014939">
    <w:abstractNumId w:val="8"/>
  </w:num>
  <w:num w:numId="8" w16cid:durableId="854348993">
    <w:abstractNumId w:val="7"/>
  </w:num>
  <w:num w:numId="9" w16cid:durableId="1913540464">
    <w:abstractNumId w:val="5"/>
  </w:num>
  <w:num w:numId="10" w16cid:durableId="2064592495">
    <w:abstractNumId w:val="1"/>
  </w:num>
  <w:num w:numId="11" w16cid:durableId="1465852320">
    <w:abstractNumId w:val="3"/>
  </w:num>
  <w:num w:numId="12" w16cid:durableId="114747812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584"/>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0F3"/>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070FB"/>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376A"/>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5CC"/>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6E4E"/>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5E58AF7"/>
    <w:rsid w:val="2BE3F2D7"/>
    <w:rsid w:val="2C6F360B"/>
    <w:rsid w:val="2D61656F"/>
    <w:rsid w:val="2E65F2F7"/>
    <w:rsid w:val="2EF6ECB5"/>
    <w:rsid w:val="31BE9D23"/>
    <w:rsid w:val="32AB85C0"/>
    <w:rsid w:val="335A19E0"/>
    <w:rsid w:val="364D603E"/>
    <w:rsid w:val="3698F269"/>
    <w:rsid w:val="36ACEAE8"/>
    <w:rsid w:val="38086AEB"/>
    <w:rsid w:val="3885B6EB"/>
    <w:rsid w:val="3ABE7213"/>
    <w:rsid w:val="3C7B56AB"/>
    <w:rsid w:val="3D72F6D0"/>
    <w:rsid w:val="3DF4C7AC"/>
    <w:rsid w:val="4161AD0B"/>
    <w:rsid w:val="439CDF47"/>
    <w:rsid w:val="43D463CD"/>
    <w:rsid w:val="45D01608"/>
    <w:rsid w:val="478132F0"/>
    <w:rsid w:val="47CFFA02"/>
    <w:rsid w:val="49A2C76B"/>
    <w:rsid w:val="4A0B85A4"/>
    <w:rsid w:val="4AB611FC"/>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C1CD78B"/>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826627">
      <w:bodyDiv w:val="1"/>
      <w:marLeft w:val="0"/>
      <w:marRight w:val="0"/>
      <w:marTop w:val="0"/>
      <w:marBottom w:val="0"/>
      <w:divBdr>
        <w:top w:val="none" w:sz="0" w:space="0" w:color="auto"/>
        <w:left w:val="none" w:sz="0" w:space="0" w:color="auto"/>
        <w:bottom w:val="none" w:sz="0" w:space="0" w:color="auto"/>
        <w:right w:val="none" w:sz="0" w:space="0" w:color="auto"/>
      </w:divBdr>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66576082">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091148540">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6371dc6aa3e655ad6e1798e71fecb141">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18142c3994dc6f8364827fafba5d40fd"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7554C777-269E-476C-AD6C-F7E24BEE7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purl.org/dc/terms/"/>
    <ds:schemaRef ds:uri="b782a749-144d-48ae-8b94-9ef0c78e12ad"/>
    <ds:schemaRef ds:uri="963e4a72-2589-4378-83c5-1047762f75d4"/>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322</Words>
  <Characters>1708</Characters>
  <Application>Microsoft Office Word</Application>
  <DocSecurity>0</DocSecurity>
  <Lines>37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cp:revision>
  <cp:lastPrinted>2020-02-10T15:14:00Z</cp:lastPrinted>
  <dcterms:created xsi:type="dcterms:W3CDTF">2025-11-07T05:17:00Z</dcterms:created>
  <dcterms:modified xsi:type="dcterms:W3CDTF">2025-11-07T05:17:00Z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